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1E" w:rsidRPr="00F259AC" w:rsidRDefault="0053581E" w:rsidP="005358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 Narrow" w:eastAsia="Times New Roman" w:hAnsi="Arial Narrow" w:cs="Arial"/>
          <w:color w:val="4C4C4C"/>
          <w:spacing w:val="2"/>
          <w:sz w:val="24"/>
          <w:szCs w:val="24"/>
          <w:lang w:eastAsia="ru-RU"/>
        </w:rPr>
      </w:pPr>
      <w:r w:rsidRPr="00F259AC">
        <w:rPr>
          <w:rFonts w:ascii="Arial Narrow" w:eastAsia="Times New Roman" w:hAnsi="Arial Narrow" w:cs="Arial"/>
          <w:color w:val="4C4C4C"/>
          <w:spacing w:val="2"/>
          <w:sz w:val="24"/>
          <w:szCs w:val="24"/>
          <w:lang w:eastAsia="ru-RU"/>
        </w:rPr>
        <w:t>IX</w:t>
      </w:r>
      <w:r w:rsidR="00F259AC" w:rsidRPr="00F259AC">
        <w:rPr>
          <w:rFonts w:ascii="Arial Narrow" w:eastAsia="Times New Roman" w:hAnsi="Arial Narrow" w:cs="Arial"/>
          <w:color w:val="4C4C4C"/>
          <w:spacing w:val="2"/>
          <w:sz w:val="24"/>
          <w:szCs w:val="24"/>
          <w:lang w:eastAsia="ru-RU"/>
        </w:rPr>
        <w:t>. КРИТЕРИИ ДОСТУПНОСТИ И КАЧЕСТВА МЕДИЦИНСКОЙ ПОМОЩИ, ОКАЗЫВАЕМОЙ В РАМКАХ ПРОГРАММЫ</w:t>
      </w:r>
    </w:p>
    <w:p w:rsidR="00F259AC" w:rsidRDefault="00F259AC" w:rsidP="003B5C7F">
      <w:pPr>
        <w:jc w:val="center"/>
        <w:rPr>
          <w:rFonts w:ascii="Arial Narrow" w:hAnsi="Arial Narrow"/>
          <w:color w:val="444444"/>
        </w:rPr>
      </w:pPr>
      <w:r w:rsidRPr="00F259AC">
        <w:rPr>
          <w:rFonts w:ascii="Arial Narrow" w:hAnsi="Arial Narrow"/>
          <w:color w:val="444444"/>
        </w:rPr>
        <w:t>В соответствии с </w:t>
      </w:r>
      <w:r w:rsidRPr="00F259AC">
        <w:rPr>
          <w:rFonts w:ascii="Arial Narrow" w:hAnsi="Arial Narrow"/>
          <w:b/>
        </w:rPr>
        <w:t>Территориальной программой государственных гарантий бесплатного</w:t>
      </w:r>
      <w:r w:rsidRPr="00F259AC">
        <w:rPr>
          <w:rFonts w:ascii="Arial Narrow" w:hAnsi="Arial Narrow"/>
        </w:rPr>
        <w:t xml:space="preserve">   </w:t>
      </w:r>
      <w:r w:rsidRPr="00F259AC">
        <w:rPr>
          <w:rFonts w:ascii="Arial Narrow" w:hAnsi="Arial Narrow"/>
          <w:b/>
          <w:bCs/>
        </w:rPr>
        <w:t>оказания гражданам медицинской помощи в Калужской области на 2019 год и на плановый период 2020 и 2021 годов</w:t>
      </w:r>
      <w:r w:rsidRPr="00F259AC">
        <w:rPr>
          <w:rFonts w:ascii="Arial Narrow" w:hAnsi="Arial Narrow"/>
          <w:color w:val="444444"/>
        </w:rPr>
        <w:t xml:space="preserve">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908"/>
        <w:gridCol w:w="2021"/>
        <w:gridCol w:w="1291"/>
        <w:gridCol w:w="1291"/>
        <w:gridCol w:w="1291"/>
      </w:tblGrid>
      <w:tr w:rsidR="0053581E" w:rsidRPr="00F259AC" w:rsidTr="00E45F2B">
        <w:trPr>
          <w:trHeight w:val="15"/>
        </w:trPr>
        <w:tc>
          <w:tcPr>
            <w:tcW w:w="553" w:type="dxa"/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021" w:type="dxa"/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N п/п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Критерии качества и доступности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Единицы измерения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Целевое значение показателя в 2019 году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Целевое значение показателя в 2020 году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Целевое значение показателя в 2021 году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Удовлетворенность населения медицинской помощью, в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т.ч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проценты от числа опрошенных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49,0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50,0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51,0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городского и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47,0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48,0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49,0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сельского населения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55,0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56,0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57,0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602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600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596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23,5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23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Материнская смертность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на 100 тыс. человек родившихся живыми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Младенческая смертность, в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т.ч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на 1000 человек, родившихся живыми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в городской и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4,4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сельской местности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3,9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3,9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3,8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Смертность детей в возрасте 0 - 4 лет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на 1000 родившихся живыми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5,6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Смертность населения, в том числе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число умерших на 1000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14,8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городского и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14,9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сельского населения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15,8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15,8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15,8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5,3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Смертность детей в возрасте 0 - 17 лет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79,0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79,0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78,0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10,5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11,5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12 в ред. </w:t>
            </w:r>
            <w:hyperlink r:id="rId4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Постановления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13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16,6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16,7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16,8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13 в ред. </w:t>
            </w:r>
            <w:hyperlink r:id="rId5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Постановления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</w:t>
            </w: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55,7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55,9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60,1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15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49,6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50,2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50,8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16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17,9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18,7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19,0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47,6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47,6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47,6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2,3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2,2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2,1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19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46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пациентов с острым инфарктом миокарда, </w:t>
            </w: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 xml:space="preserve">которым проведено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стентирование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38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21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тромболизис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12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тромболитическая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23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23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пациентов с острым ишемическим инсультом, </w:t>
            </w: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 xml:space="preserve">которым проведена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тромболитическая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4,5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25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тромболитическая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4,5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26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единиц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200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27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Обеспеченность населения врачами, в том числе оказывающими медицинскую помощь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на 10 тыс. человек населения, в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т.ч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26,2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26,5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27,0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городского 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34,2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34,5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сельского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8,7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в амбулаторных 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16,6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16,6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16,8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стационарных условиях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11,8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11,8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11,8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Обеспеченность населения средним медицинским персоналом, в том числе оказывающим медицинскую помощь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на 10 тыс. человек населения, в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т.ч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75,0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75,0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76,0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городского 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85,0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85,0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85,2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сельского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34,9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35,0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35,2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в амбулаторных 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34,9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стационарных условиях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35,5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35,7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35,8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29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9,4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9,4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2,5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охвата профилактическими медицинскими осмотрами взрослого населения, в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т.ч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городских и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сельских жителей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33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охвата профилактическими медицинскими осмотрами детей, в </w:t>
            </w:r>
            <w:proofErr w:type="spellStart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т.ч</w:t>
            </w:r>
            <w:proofErr w:type="spellEnd"/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городских и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</w:tr>
      <w:tr w:rsidR="0053581E" w:rsidRPr="00F259AC" w:rsidTr="00E45F2B"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сельских жителей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95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34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14,0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Число лиц, проживающих в сельской местности, которым </w:t>
            </w: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оказана скорая медицинская помощь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на 1000 человек сельского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263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263,5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264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36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13,5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12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37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2,4%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3,0%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12,5%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37 в ред. </w:t>
            </w:r>
            <w:hyperlink r:id="rId6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Постановления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42,5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42,5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18,2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21,2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24,2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39 введена </w:t>
            </w:r>
            <w:hyperlink r:id="rId7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</w:t>
            </w: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злокачественными новообразованиям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lastRenderedPageBreak/>
              <w:t>(строка 40 введена </w:t>
            </w:r>
            <w:hyperlink r:id="rId8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100%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41 введена </w:t>
            </w:r>
            <w:hyperlink r:id="rId9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обезболивании, при оказании паллиативной медицинской помощи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100%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42 введена </w:t>
            </w:r>
            <w:hyperlink r:id="rId10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43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человек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1400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1700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2000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43 введена </w:t>
            </w:r>
            <w:hyperlink r:id="rId11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44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человек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5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44 введена </w:t>
            </w:r>
            <w:hyperlink r:id="rId12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  <w:tr w:rsidR="0053581E" w:rsidRPr="00F259AC" w:rsidTr="00E45F2B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процент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19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jc w:val="righ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38</w:t>
            </w:r>
          </w:p>
        </w:tc>
      </w:tr>
      <w:tr w:rsidR="0053581E" w:rsidRPr="00F259AC" w:rsidTr="00E45F2B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1E" w:rsidRPr="00F259AC" w:rsidRDefault="0053581E" w:rsidP="0053581E">
            <w:pPr>
              <w:spacing w:after="0" w:line="315" w:lineRule="atLeast"/>
              <w:textAlignment w:val="baseline"/>
              <w:rPr>
                <w:rFonts w:ascii="Arial Narrow" w:eastAsia="Times New Roman" w:hAnsi="Arial Narrow" w:cs="Times New Roman"/>
                <w:color w:val="2D2D2D"/>
                <w:lang w:eastAsia="ru-RU"/>
              </w:rPr>
            </w:pPr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(строка 45 введена </w:t>
            </w:r>
            <w:hyperlink r:id="rId13" w:history="1">
              <w:r w:rsidRPr="00F259AC">
                <w:rPr>
                  <w:rFonts w:ascii="Arial Narrow" w:eastAsia="Times New Roman" w:hAnsi="Arial Narrow" w:cs="Times New Roman"/>
                  <w:color w:val="00466E"/>
                  <w:u w:val="single"/>
                  <w:lang w:eastAsia="ru-RU"/>
                </w:rPr>
                <w:t>Постановлением Правительства Калужской области от 28.06.2019 N 406</w:t>
              </w:r>
            </w:hyperlink>
            <w:r w:rsidRPr="00F259AC">
              <w:rPr>
                <w:rFonts w:ascii="Arial Narrow" w:eastAsia="Times New Roman" w:hAnsi="Arial Narrow" w:cs="Times New Roman"/>
                <w:color w:val="2D2D2D"/>
                <w:lang w:eastAsia="ru-RU"/>
              </w:rPr>
              <w:t>)</w:t>
            </w:r>
          </w:p>
        </w:tc>
      </w:tr>
    </w:tbl>
    <w:p w:rsidR="0053581E" w:rsidRPr="0053581E" w:rsidRDefault="0053581E" w:rsidP="005358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58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5F2B" w:rsidRPr="0053581E" w:rsidRDefault="00E45F2B" w:rsidP="00E45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58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основе выполнения целевых значений критериев доступности,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области.</w:t>
      </w:r>
    </w:p>
    <w:p w:rsidR="00A23BA3" w:rsidRDefault="00A23BA3">
      <w:bookmarkStart w:id="0" w:name="_GoBack"/>
      <w:bookmarkEnd w:id="0"/>
    </w:p>
    <w:sectPr w:rsidR="00A23BA3" w:rsidSect="00F259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5B"/>
    <w:rsid w:val="000B035B"/>
    <w:rsid w:val="000F67FA"/>
    <w:rsid w:val="00337701"/>
    <w:rsid w:val="003B5C7F"/>
    <w:rsid w:val="0053581E"/>
    <w:rsid w:val="00A23BA3"/>
    <w:rsid w:val="00D5209B"/>
    <w:rsid w:val="00E45F2B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5D45"/>
  <w15:docId w15:val="{C1D43372-1115-42D3-80DA-AEB699D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5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3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2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385141" TargetMode="External"/><Relationship Id="rId13" Type="http://schemas.openxmlformats.org/officeDocument/2006/relationships/hyperlink" Target="http://docs.cntd.ru/document/553385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85141" TargetMode="External"/><Relationship Id="rId12" Type="http://schemas.openxmlformats.org/officeDocument/2006/relationships/hyperlink" Target="http://docs.cntd.ru/document/553385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385141" TargetMode="External"/><Relationship Id="rId11" Type="http://schemas.openxmlformats.org/officeDocument/2006/relationships/hyperlink" Target="http://docs.cntd.ru/document/553385141" TargetMode="External"/><Relationship Id="rId5" Type="http://schemas.openxmlformats.org/officeDocument/2006/relationships/hyperlink" Target="http://docs.cntd.ru/document/5533851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3385141" TargetMode="External"/><Relationship Id="rId4" Type="http://schemas.openxmlformats.org/officeDocument/2006/relationships/hyperlink" Target="http://docs.cntd.ru/document/553385141" TargetMode="External"/><Relationship Id="rId9" Type="http://schemas.openxmlformats.org/officeDocument/2006/relationships/hyperlink" Target="http://docs.cntd.ru/document/553385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Александровна</dc:creator>
  <cp:keywords/>
  <dc:description/>
  <cp:lastModifiedBy>Пользователь Windows</cp:lastModifiedBy>
  <cp:revision>4</cp:revision>
  <dcterms:created xsi:type="dcterms:W3CDTF">2019-08-07T07:47:00Z</dcterms:created>
  <dcterms:modified xsi:type="dcterms:W3CDTF">2019-08-07T08:06:00Z</dcterms:modified>
</cp:coreProperties>
</file>